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426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2-</w:t>
      </w:r>
      <w:r>
        <w:rPr>
          <w:rFonts w:ascii="Times New Roman" w:eastAsia="Times New Roman" w:hAnsi="Times New Roman" w:cs="Times New Roman"/>
        </w:rPr>
        <w:t>674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 Е Ш Е Н И 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27 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 Нефтеюганск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Ханты-Мансийского автономного округа-Югры </w:t>
      </w:r>
      <w:r>
        <w:rPr>
          <w:rFonts w:ascii="Times New Roman" w:eastAsia="Times New Roman" w:hAnsi="Times New Roman" w:cs="Times New Roman"/>
          <w:sz w:val="27"/>
          <w:szCs w:val="27"/>
        </w:rPr>
        <w:t>Агзямова Р.В.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порядке упрощенного производства гражданское дело 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>микрокредитной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компании «Центр Финансовой Поддержки» (публичное акционерное общество) к Козлову Игорю Николаевичу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руководствуясь ст.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194-199,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232.2, 232.4 </w:t>
      </w:r>
      <w:r>
        <w:rPr>
          <w:rFonts w:ascii="Times New Roman" w:eastAsia="Times New Roman" w:hAnsi="Times New Roman" w:cs="Times New Roman"/>
          <w:sz w:val="27"/>
          <w:szCs w:val="27"/>
        </w:rPr>
        <w:t>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 Е Ш И 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«Центр Финансовой Поддержки» (публичное акционерное общество) к Козлову Игорю Николаевичу о взыскании задолженности по договору займа </w:t>
      </w:r>
      <w:r>
        <w:rPr>
          <w:rFonts w:ascii="Calibri" w:eastAsia="Calibri" w:hAnsi="Calibri" w:cs="Calibri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Козлов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Игор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 </w:t>
      </w:r>
      <w:r>
        <w:rPr>
          <w:rFonts w:ascii="Times New Roman" w:eastAsia="Times New Roman" w:hAnsi="Times New Roman" w:cs="Times New Roman"/>
          <w:sz w:val="27"/>
          <w:szCs w:val="27"/>
        </w:rPr>
        <w:t>Николаевич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PassportDatagrp-14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16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17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«Центр Финансовой Поддержки» (публичное акционерное общество)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772</w:t>
      </w:r>
      <w:r>
        <w:rPr>
          <w:rFonts w:ascii="Times New Roman" w:eastAsia="Times New Roman" w:hAnsi="Times New Roman" w:cs="Times New Roman"/>
          <w:sz w:val="28"/>
          <w:szCs w:val="28"/>
        </w:rPr>
        <w:t>7480641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задолженность по договору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7"/>
          <w:szCs w:val="27"/>
        </w:rPr>
        <w:t>займа №</w:t>
      </w:r>
      <w:r>
        <w:rPr>
          <w:rFonts w:ascii="Times New Roman" w:eastAsia="Times New Roman" w:hAnsi="Times New Roman" w:cs="Times New Roman"/>
          <w:sz w:val="27"/>
          <w:szCs w:val="27"/>
        </w:rPr>
        <w:t>Z</w:t>
      </w:r>
      <w:r>
        <w:rPr>
          <w:rStyle w:val="cat-ExternalSystemDefinedgrp-16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17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03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период с </w:t>
      </w:r>
      <w:r>
        <w:rPr>
          <w:rFonts w:ascii="Times New Roman" w:eastAsia="Times New Roman" w:hAnsi="Times New Roman" w:cs="Times New Roman"/>
          <w:sz w:val="27"/>
          <w:szCs w:val="27"/>
        </w:rPr>
        <w:t>25.03.2025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>15.02.2026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40057,31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судебные расходы по уплате государственной пошлины в размере 4000 руб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всего взыскать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057,31</w:t>
      </w:r>
      <w:r>
        <w:rPr>
          <w:rFonts w:ascii="Times New Roman" w:eastAsia="Times New Roman" w:hAnsi="Times New Roman" w:cs="Times New Roman"/>
          <w:sz w:val="27"/>
          <w:szCs w:val="27"/>
        </w:rPr>
        <w:t>руб.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сторонам, что в силу ст. 232.4 ГПК РФ лица, участвующие в деле, их представители вправе подать заявление мировому судье о составлении мотивированного решения суда в течение пяти дней со дня подписания резолютивной части решения суда по делу. </w:t>
      </w:r>
    </w:p>
    <w:p>
      <w:pPr>
        <w:widowControl w:val="0"/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widowControl w:val="0"/>
        <w:spacing w:before="0" w:after="0"/>
        <w:ind w:firstLine="42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ешение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районный суд Ханты-Мансийского автономного округа – Югры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keepNext/>
        <w:spacing w:before="0" w:after="0"/>
        <w:ind w:firstLine="426"/>
        <w:rPr>
          <w:sz w:val="27"/>
          <w:szCs w:val="27"/>
        </w:rPr>
      </w:pPr>
    </w:p>
    <w:p>
      <w:pPr>
        <w:spacing w:before="0" w:after="0"/>
        <w:ind w:firstLine="993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>
      <w:pPr>
        <w:spacing w:before="0" w:after="0"/>
        <w:ind w:firstLine="993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Агзямова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4rplc-9">
    <w:name w:val="cat-PassportData grp-14 rplc-9"/>
    <w:basedOn w:val="DefaultParagraphFont"/>
  </w:style>
  <w:style w:type="character" w:customStyle="1" w:styleId="cat-ExternalSystemDefinedgrp-16rplc-10">
    <w:name w:val="cat-ExternalSystemDefined grp-16 rplc-10"/>
    <w:basedOn w:val="DefaultParagraphFont"/>
  </w:style>
  <w:style w:type="character" w:customStyle="1" w:styleId="cat-ExternalSystemDefinedgrp-17rplc-11">
    <w:name w:val="cat-ExternalSystemDefined grp-17 rplc-11"/>
    <w:basedOn w:val="DefaultParagraphFont"/>
  </w:style>
  <w:style w:type="character" w:customStyle="1" w:styleId="cat-ExternalSystemDefinedgrp-16rplc-13">
    <w:name w:val="cat-ExternalSystemDefined grp-16 rplc-13"/>
    <w:basedOn w:val="DefaultParagraphFont"/>
  </w:style>
  <w:style w:type="character" w:customStyle="1" w:styleId="cat-ExternalSystemDefinedgrp-17rplc-14">
    <w:name w:val="cat-ExternalSystemDefined grp-17 rplc-14"/>
    <w:basedOn w:val="DefaultParagraphFont"/>
  </w:style>
  <w:style w:type="character" w:customStyle="1" w:styleId="cat-UserDefinedgrp-18rplc-21">
    <w:name w:val="cat-UserDefined grp-18 rplc-21"/>
    <w:basedOn w:val="DefaultParagraphFont"/>
  </w:style>
  <w:style w:type="character" w:customStyle="1" w:styleId="cat-UserDefinedgrp-19rplc-24">
    <w:name w:val="cat-UserDefined grp-19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